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A03" w:rsidRPr="00E06631" w:rsidRDefault="00987A03"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987A03" w:rsidRPr="00E06631" w:rsidRDefault="00987A03" w:rsidP="00B453E0">
      <w:pPr>
        <w:jc w:val="center"/>
        <w:rPr>
          <w:rFonts w:ascii="Arial" w:hAnsi="Arial" w:cs="Arial"/>
          <w:b/>
          <w:color w:val="000000" w:themeColor="text1"/>
          <w:sz w:val="22"/>
          <w:szCs w:val="22"/>
        </w:rPr>
      </w:pPr>
      <w:r w:rsidRPr="00EE39B2">
        <w:rPr>
          <w:rFonts w:ascii="Arial" w:hAnsi="Arial" w:cs="Arial"/>
          <w:b/>
          <w:noProof/>
          <w:color w:val="000000" w:themeColor="text1"/>
          <w:sz w:val="22"/>
          <w:szCs w:val="22"/>
        </w:rPr>
        <w:t>Financial Assistant</w:t>
      </w:r>
      <w:r w:rsidRPr="00E06631">
        <w:rPr>
          <w:rFonts w:ascii="Arial" w:hAnsi="Arial" w:cs="Arial"/>
          <w:b/>
          <w:color w:val="000000" w:themeColor="text1"/>
          <w:sz w:val="22"/>
          <w:szCs w:val="22"/>
        </w:rPr>
        <w:t xml:space="preserve">   :   </w:t>
      </w:r>
      <w:r w:rsidRPr="00EE39B2">
        <w:rPr>
          <w:rFonts w:ascii="Arial" w:hAnsi="Arial" w:cs="Arial"/>
          <w:b/>
          <w:noProof/>
          <w:color w:val="000000" w:themeColor="text1"/>
          <w:sz w:val="22"/>
          <w:szCs w:val="22"/>
        </w:rPr>
        <w:t>Project Management Unit</w:t>
      </w:r>
    </w:p>
    <w:p w:rsidR="00987A03" w:rsidRDefault="00987A03" w:rsidP="00B453E0">
      <w:pPr>
        <w:jc w:val="center"/>
        <w:rPr>
          <w:rFonts w:ascii="Arial" w:hAnsi="Arial" w:cs="Arial"/>
          <w:b/>
          <w:color w:val="000000" w:themeColor="text1"/>
          <w:sz w:val="22"/>
          <w:szCs w:val="22"/>
        </w:rPr>
      </w:pPr>
      <w:r w:rsidRPr="00EE39B2">
        <w:rPr>
          <w:rFonts w:ascii="Arial" w:hAnsi="Arial" w:cs="Arial"/>
          <w:b/>
          <w:noProof/>
          <w:color w:val="000000" w:themeColor="text1"/>
          <w:sz w:val="22"/>
          <w:szCs w:val="22"/>
        </w:rPr>
        <w:t>Engineering Services</w:t>
      </w:r>
    </w:p>
    <w:p w:rsidR="00987A03" w:rsidRDefault="00987A03" w:rsidP="00B453E0">
      <w:pPr>
        <w:jc w:val="center"/>
        <w:rPr>
          <w:rFonts w:ascii="Arial" w:hAnsi="Arial" w:cs="Arial"/>
          <w:b/>
          <w:color w:val="000000" w:themeColor="text1"/>
          <w:sz w:val="22"/>
          <w:szCs w:val="22"/>
        </w:rPr>
      </w:pPr>
    </w:p>
    <w:p w:rsidR="00987A03" w:rsidRPr="00694B84" w:rsidRDefault="00987A03"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987A03" w:rsidRPr="00E06631" w:rsidRDefault="00987A03" w:rsidP="00B453E0">
      <w:pPr>
        <w:rPr>
          <w:rFonts w:ascii="Arial" w:hAnsi="Arial" w:cs="Arial"/>
          <w:b/>
          <w:color w:val="000000" w:themeColor="text1"/>
          <w:sz w:val="22"/>
          <w:szCs w:val="22"/>
        </w:rPr>
      </w:pPr>
    </w:p>
    <w:p w:rsidR="00987A03" w:rsidRPr="00E06631" w:rsidRDefault="00987A03"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987A03" w:rsidRPr="00E06631">
        <w:tc>
          <w:tcPr>
            <w:tcW w:w="2901"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987A03" w:rsidRPr="00E06631" w:rsidRDefault="00987A03" w:rsidP="007028DC">
            <w:pPr>
              <w:rPr>
                <w:rFonts w:ascii="Arial" w:hAnsi="Arial" w:cs="Arial"/>
                <w:b/>
                <w:color w:val="000000" w:themeColor="text1"/>
                <w:sz w:val="22"/>
                <w:szCs w:val="22"/>
              </w:rPr>
            </w:pPr>
            <w:r w:rsidRPr="00EE39B2">
              <w:rPr>
                <w:rFonts w:ascii="Arial" w:hAnsi="Arial" w:cs="Arial"/>
                <w:b/>
                <w:noProof/>
                <w:color w:val="000000" w:themeColor="text1"/>
                <w:sz w:val="22"/>
                <w:szCs w:val="22"/>
              </w:rPr>
              <w:t>Engineering Services</w:t>
            </w:r>
          </w:p>
          <w:p w:rsidR="00987A03" w:rsidRPr="00E06631" w:rsidRDefault="00987A03" w:rsidP="007028DC">
            <w:pPr>
              <w:rPr>
                <w:rFonts w:ascii="Arial" w:hAnsi="Arial" w:cs="Arial"/>
                <w:b/>
                <w:color w:val="000000" w:themeColor="text1"/>
                <w:sz w:val="22"/>
                <w:szCs w:val="22"/>
              </w:rPr>
            </w:pPr>
            <w:r w:rsidRPr="00EE39B2">
              <w:rPr>
                <w:rFonts w:ascii="Arial" w:hAnsi="Arial" w:cs="Arial"/>
                <w:b/>
                <w:noProof/>
                <w:color w:val="000000" w:themeColor="text1"/>
                <w:sz w:val="22"/>
                <w:szCs w:val="22"/>
              </w:rPr>
              <w:t>Project Management Unit</w:t>
            </w:r>
          </w:p>
        </w:tc>
      </w:tr>
      <w:tr w:rsidR="00987A03" w:rsidRPr="00E06631">
        <w:tc>
          <w:tcPr>
            <w:tcW w:w="2901"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987A03" w:rsidRPr="00E06631" w:rsidRDefault="00987A0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87A03" w:rsidRPr="00E06631" w:rsidRDefault="00987A03"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987A03" w:rsidRPr="00E06631" w:rsidRDefault="00987A03" w:rsidP="00B453E0">
            <w:pPr>
              <w:rPr>
                <w:rFonts w:ascii="Arial" w:hAnsi="Arial" w:cs="Arial"/>
                <w:b/>
                <w:color w:val="000000" w:themeColor="text1"/>
                <w:sz w:val="22"/>
                <w:szCs w:val="22"/>
              </w:rPr>
            </w:pPr>
          </w:p>
        </w:tc>
      </w:tr>
      <w:tr w:rsidR="00987A03" w:rsidRPr="00E06631">
        <w:tc>
          <w:tcPr>
            <w:tcW w:w="2901"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987A03" w:rsidRPr="00E06631" w:rsidRDefault="00987A0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87A03" w:rsidRPr="00E06631" w:rsidRDefault="00987A0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87A03" w:rsidRPr="00E06631">
        <w:tc>
          <w:tcPr>
            <w:tcW w:w="2901"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987A03" w:rsidRPr="00E06631" w:rsidRDefault="00987A03" w:rsidP="00B453E0">
            <w:pPr>
              <w:rPr>
                <w:rFonts w:ascii="Arial" w:hAnsi="Arial" w:cs="Arial"/>
                <w:b/>
                <w:color w:val="000000" w:themeColor="text1"/>
                <w:sz w:val="22"/>
                <w:szCs w:val="22"/>
              </w:rPr>
            </w:pPr>
            <w:r w:rsidRPr="00EE39B2">
              <w:rPr>
                <w:rFonts w:ascii="Arial" w:hAnsi="Arial" w:cs="Arial"/>
                <w:b/>
                <w:noProof/>
                <w:color w:val="000000" w:themeColor="text1"/>
                <w:sz w:val="22"/>
                <w:szCs w:val="22"/>
              </w:rPr>
              <w:t>Financial Assistant</w:t>
            </w:r>
          </w:p>
        </w:tc>
        <w:tc>
          <w:tcPr>
            <w:tcW w:w="3420" w:type="dxa"/>
            <w:gridSpan w:val="2"/>
          </w:tcPr>
          <w:p w:rsidR="00987A03" w:rsidRPr="00E06631" w:rsidRDefault="00987A03"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987A03" w:rsidRPr="00E06631">
        <w:tc>
          <w:tcPr>
            <w:tcW w:w="2901"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987A03" w:rsidRPr="00E06631" w:rsidRDefault="00987A03"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987A03" w:rsidRPr="00E06631" w:rsidRDefault="00987A0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87A03" w:rsidRPr="00E06631" w:rsidTr="002A0577">
        <w:trPr>
          <w:trHeight w:val="85"/>
        </w:trPr>
        <w:tc>
          <w:tcPr>
            <w:tcW w:w="2901" w:type="dxa"/>
            <w:vMerge w:val="restart"/>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987A03" w:rsidRPr="00E06631" w:rsidRDefault="00987A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987A03" w:rsidRPr="00E06631" w:rsidRDefault="00987A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987A03" w:rsidRPr="00E06631" w:rsidRDefault="00987A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987A03" w:rsidRPr="00E06631" w:rsidRDefault="00987A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987A03" w:rsidRPr="00E06631">
        <w:tc>
          <w:tcPr>
            <w:tcW w:w="2901" w:type="dxa"/>
            <w:vMerge/>
            <w:shd w:val="clear" w:color="auto" w:fill="E0E0E0"/>
          </w:tcPr>
          <w:p w:rsidR="00987A03" w:rsidRPr="00E06631" w:rsidRDefault="00987A03" w:rsidP="00B453E0">
            <w:pPr>
              <w:rPr>
                <w:rFonts w:ascii="Arial" w:hAnsi="Arial" w:cs="Arial"/>
                <w:b/>
                <w:color w:val="000000" w:themeColor="text1"/>
                <w:sz w:val="22"/>
                <w:szCs w:val="22"/>
              </w:rPr>
            </w:pPr>
          </w:p>
        </w:tc>
        <w:tc>
          <w:tcPr>
            <w:tcW w:w="1724" w:type="dxa"/>
            <w:shd w:val="clear" w:color="auto" w:fill="auto"/>
          </w:tcPr>
          <w:p w:rsidR="00987A03" w:rsidRPr="00E06631" w:rsidRDefault="00987A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987A03" w:rsidRPr="00E06631" w:rsidRDefault="00987A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987A03" w:rsidRPr="00E06631" w:rsidRDefault="00987A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987A03" w:rsidRPr="00E06631">
        <w:tc>
          <w:tcPr>
            <w:tcW w:w="9288" w:type="dxa"/>
            <w:gridSpan w:val="5"/>
            <w:shd w:val="clear" w:color="auto" w:fill="E0E0E0"/>
          </w:tcPr>
          <w:p w:rsidR="00987A03" w:rsidRPr="00E06631" w:rsidRDefault="00987A03"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987A03" w:rsidRPr="00E06631" w:rsidRDefault="00987A03" w:rsidP="00B453E0">
            <w:pPr>
              <w:pStyle w:val="Default"/>
              <w:jc w:val="both"/>
              <w:rPr>
                <w:color w:val="000000" w:themeColor="text1"/>
                <w:sz w:val="22"/>
                <w:szCs w:val="22"/>
              </w:rPr>
            </w:pPr>
            <w:r w:rsidRPr="00EE39B2">
              <w:rPr>
                <w:b/>
                <w:noProof/>
                <w:color w:val="000000" w:themeColor="text1"/>
                <w:sz w:val="22"/>
                <w:szCs w:val="22"/>
              </w:rPr>
              <w:t>Compiles monthly, quarterly, bi-annual and annual reports. Monitors the consolidated cash flow performance reports on each project and on the regional programme collectively. Verifies and reconciles monthly transfers from national. Audits compliance of all legal conditions required from the different spheres of Government. Audits and administers the monthly claims and expenditure.</w:t>
            </w:r>
          </w:p>
        </w:tc>
      </w:tr>
    </w:tbl>
    <w:p w:rsidR="00987A03" w:rsidRPr="00E06631" w:rsidRDefault="00987A03" w:rsidP="00B453E0">
      <w:pPr>
        <w:rPr>
          <w:rFonts w:ascii="Arial" w:hAnsi="Arial" w:cs="Arial"/>
          <w:b/>
          <w:color w:val="000000" w:themeColor="text1"/>
          <w:sz w:val="22"/>
          <w:szCs w:val="22"/>
        </w:rPr>
      </w:pPr>
    </w:p>
    <w:p w:rsidR="00987A03" w:rsidRPr="00E06631" w:rsidRDefault="00987A03"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987A03" w:rsidRPr="00E06631">
        <w:trPr>
          <w:tblHeader/>
        </w:trPr>
        <w:tc>
          <w:tcPr>
            <w:tcW w:w="6768"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987A03" w:rsidRPr="00E06631">
        <w:tc>
          <w:tcPr>
            <w:tcW w:w="6768" w:type="dxa"/>
          </w:tcPr>
          <w:p w:rsidR="00987A03" w:rsidRPr="00E06631" w:rsidRDefault="00987A03" w:rsidP="002A0577">
            <w:pPr>
              <w:ind w:left="360"/>
              <w:rPr>
                <w:rFonts w:ascii="Arial" w:hAnsi="Arial" w:cs="Arial"/>
                <w:b/>
                <w:color w:val="000000" w:themeColor="text1"/>
                <w:sz w:val="22"/>
                <w:szCs w:val="22"/>
              </w:rPr>
            </w:pPr>
            <w:r w:rsidRPr="00EE39B2">
              <w:rPr>
                <w:rFonts w:ascii="Arial" w:hAnsi="Arial" w:cs="Arial"/>
                <w:b/>
                <w:noProof/>
                <w:color w:val="000000" w:themeColor="text1"/>
                <w:sz w:val="22"/>
                <w:szCs w:val="22"/>
              </w:rPr>
              <w:t>B. Com.</w:t>
            </w:r>
          </w:p>
          <w:p w:rsidR="00987A03" w:rsidRPr="00E06631" w:rsidRDefault="00987A03" w:rsidP="002A0577">
            <w:pPr>
              <w:ind w:left="360"/>
              <w:rPr>
                <w:rFonts w:ascii="Arial" w:hAnsi="Arial" w:cs="Arial"/>
                <w:color w:val="000000" w:themeColor="text1"/>
                <w:sz w:val="22"/>
                <w:szCs w:val="22"/>
              </w:rPr>
            </w:pPr>
            <w:r w:rsidRPr="00EE39B2">
              <w:rPr>
                <w:rFonts w:ascii="Arial" w:hAnsi="Arial" w:cs="Arial"/>
                <w:b/>
                <w:noProof/>
                <w:color w:val="000000" w:themeColor="text1"/>
                <w:sz w:val="22"/>
                <w:szCs w:val="22"/>
              </w:rPr>
              <w:t>None</w:t>
            </w:r>
          </w:p>
        </w:tc>
        <w:tc>
          <w:tcPr>
            <w:tcW w:w="2520" w:type="dxa"/>
          </w:tcPr>
          <w:p w:rsidR="00987A03" w:rsidRPr="00E06631" w:rsidRDefault="00987A03" w:rsidP="00B453E0">
            <w:pPr>
              <w:rPr>
                <w:rFonts w:ascii="Arial" w:hAnsi="Arial" w:cs="Arial"/>
                <w:color w:val="000000" w:themeColor="text1"/>
                <w:sz w:val="22"/>
                <w:szCs w:val="22"/>
              </w:rPr>
            </w:pPr>
          </w:p>
          <w:p w:rsidR="00987A03" w:rsidRPr="00E06631" w:rsidRDefault="00987A03" w:rsidP="005C0A1A">
            <w:pPr>
              <w:jc w:val="center"/>
              <w:rPr>
                <w:rFonts w:ascii="Arial" w:hAnsi="Arial" w:cs="Arial"/>
                <w:color w:val="000000" w:themeColor="text1"/>
                <w:sz w:val="22"/>
                <w:szCs w:val="22"/>
              </w:rPr>
            </w:pPr>
            <w:r w:rsidRPr="00EE39B2">
              <w:rPr>
                <w:rFonts w:ascii="Arial" w:hAnsi="Arial" w:cs="Arial"/>
                <w:noProof/>
                <w:color w:val="000000" w:themeColor="text1"/>
                <w:sz w:val="22"/>
                <w:szCs w:val="22"/>
              </w:rPr>
              <w:t>6</w:t>
            </w:r>
          </w:p>
        </w:tc>
      </w:tr>
    </w:tbl>
    <w:p w:rsidR="00987A03" w:rsidRPr="00E06631" w:rsidRDefault="00987A03" w:rsidP="00B453E0">
      <w:pPr>
        <w:rPr>
          <w:rFonts w:ascii="Arial" w:hAnsi="Arial" w:cs="Arial"/>
          <w:b/>
          <w:color w:val="000000" w:themeColor="text1"/>
          <w:sz w:val="22"/>
          <w:szCs w:val="22"/>
        </w:rPr>
      </w:pPr>
    </w:p>
    <w:p w:rsidR="00987A03" w:rsidRPr="00E06631" w:rsidRDefault="00987A03"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87A03" w:rsidRPr="00E06631">
        <w:trPr>
          <w:tblHeader/>
        </w:trPr>
        <w:tc>
          <w:tcPr>
            <w:tcW w:w="3168"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987A03" w:rsidRPr="00E06631" w:rsidRDefault="00987A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987A03" w:rsidRPr="00E06631">
        <w:tc>
          <w:tcPr>
            <w:tcW w:w="3168" w:type="dxa"/>
          </w:tcPr>
          <w:p w:rsidR="00987A03" w:rsidRPr="00E06631" w:rsidRDefault="00987A03" w:rsidP="005C0A1A">
            <w:pPr>
              <w:jc w:val="center"/>
              <w:rPr>
                <w:rFonts w:ascii="Arial" w:hAnsi="Arial" w:cs="Arial"/>
                <w:color w:val="000000" w:themeColor="text1"/>
                <w:sz w:val="22"/>
                <w:szCs w:val="22"/>
              </w:rPr>
            </w:pPr>
            <w:r w:rsidRPr="00EE39B2">
              <w:rPr>
                <w:rFonts w:ascii="Arial" w:hAnsi="Arial" w:cs="Arial"/>
                <w:noProof/>
                <w:color w:val="000000" w:themeColor="text1"/>
                <w:sz w:val="22"/>
                <w:szCs w:val="22"/>
              </w:rPr>
              <w:t>5</w:t>
            </w:r>
          </w:p>
        </w:tc>
        <w:tc>
          <w:tcPr>
            <w:tcW w:w="6120" w:type="dxa"/>
          </w:tcPr>
          <w:p w:rsidR="00987A03" w:rsidRPr="00E06631" w:rsidRDefault="00987A03" w:rsidP="00B453E0">
            <w:pPr>
              <w:rPr>
                <w:rFonts w:ascii="Arial Narrow" w:hAnsi="Arial Narrow" w:cs="Arial"/>
                <w:color w:val="000000" w:themeColor="text1"/>
                <w:sz w:val="22"/>
                <w:szCs w:val="22"/>
              </w:rPr>
            </w:pPr>
          </w:p>
        </w:tc>
      </w:tr>
    </w:tbl>
    <w:p w:rsidR="00987A03" w:rsidRPr="00E06631" w:rsidRDefault="00987A03"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987A03" w:rsidRPr="00E06631" w:rsidRDefault="00987A0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87A03" w:rsidRPr="00E06631">
        <w:trPr>
          <w:tblHeader/>
        </w:trPr>
        <w:tc>
          <w:tcPr>
            <w:tcW w:w="3168" w:type="dxa"/>
            <w:shd w:val="clear" w:color="auto" w:fill="E0E0E0"/>
          </w:tcPr>
          <w:p w:rsidR="00987A03" w:rsidRPr="00E06631" w:rsidRDefault="00987A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87A03" w:rsidRPr="00E06631" w:rsidRDefault="00987A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87A03" w:rsidRPr="00E06631" w:rsidTr="007028DC">
        <w:tc>
          <w:tcPr>
            <w:tcW w:w="3168" w:type="dxa"/>
          </w:tcPr>
          <w:p w:rsidR="00987A03" w:rsidRPr="00E06631" w:rsidRDefault="00987A03" w:rsidP="007028DC">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Compliance and Risk Management</w:t>
            </w:r>
          </w:p>
        </w:tc>
        <w:tc>
          <w:tcPr>
            <w:tcW w:w="6120" w:type="dxa"/>
          </w:tcPr>
          <w:p w:rsidR="00987A03" w:rsidRPr="00E06631" w:rsidRDefault="00987A03" w:rsidP="007028DC">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Understands risk and guides the management of risk.</w:t>
            </w:r>
          </w:p>
          <w:p w:rsidR="00987A03" w:rsidRPr="00E06631" w:rsidRDefault="00987A03" w:rsidP="00987A03">
            <w:pPr>
              <w:autoSpaceDE w:val="0"/>
              <w:autoSpaceDN w:val="0"/>
              <w:ind w:left="357"/>
              <w:rPr>
                <w:rFonts w:ascii="Arial Narrow" w:hAnsi="Arial Narrow"/>
                <w:color w:val="000000" w:themeColor="text1"/>
                <w:sz w:val="18"/>
                <w:szCs w:val="18"/>
              </w:rPr>
            </w:pPr>
          </w:p>
        </w:tc>
      </w:tr>
      <w:tr w:rsidR="00987A03" w:rsidRPr="00E06631" w:rsidTr="007028DC">
        <w:tc>
          <w:tcPr>
            <w:tcW w:w="3168" w:type="dxa"/>
          </w:tcPr>
          <w:p w:rsidR="00987A03" w:rsidRPr="00E06631" w:rsidRDefault="00987A03" w:rsidP="007028DC">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Supply Chain Management</w:t>
            </w:r>
          </w:p>
        </w:tc>
        <w:tc>
          <w:tcPr>
            <w:tcW w:w="6120" w:type="dxa"/>
          </w:tcPr>
          <w:p w:rsidR="00987A03" w:rsidRPr="00E06631" w:rsidRDefault="00987A03" w:rsidP="007028DC">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Manages supply chain activities and ensures compliance with supply chain policy and tender procurement processes.</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7028DC">
        <w:tc>
          <w:tcPr>
            <w:tcW w:w="3168" w:type="dxa"/>
          </w:tcPr>
          <w:p w:rsidR="00987A03" w:rsidRPr="00E06631" w:rsidRDefault="00987A03" w:rsidP="007028DC">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Audit and Assurance</w:t>
            </w:r>
          </w:p>
        </w:tc>
        <w:tc>
          <w:tcPr>
            <w:tcW w:w="6120" w:type="dxa"/>
          </w:tcPr>
          <w:p w:rsidR="00987A03" w:rsidRPr="00E06631" w:rsidRDefault="00987A03" w:rsidP="007028DC">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Supports the audit process, in order to obtain the optimum level of assurance from the Auditor-General.</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7028DC">
        <w:tc>
          <w:tcPr>
            <w:tcW w:w="3168" w:type="dxa"/>
          </w:tcPr>
          <w:p w:rsidR="00987A03" w:rsidRPr="00E06631" w:rsidRDefault="00987A03" w:rsidP="007028DC">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Financial and Performance reporting</w:t>
            </w:r>
          </w:p>
        </w:tc>
        <w:tc>
          <w:tcPr>
            <w:tcW w:w="6120" w:type="dxa"/>
          </w:tcPr>
          <w:p w:rsidR="00987A03" w:rsidRPr="00E06631" w:rsidRDefault="00987A03" w:rsidP="007028DC">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Supports the implementation of the performance and financial reporting process of the Municipality.</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DF286C">
        <w:tc>
          <w:tcPr>
            <w:tcW w:w="3168" w:type="dxa"/>
          </w:tcPr>
          <w:p w:rsidR="00987A03" w:rsidRPr="00E06631" w:rsidRDefault="00987A03" w:rsidP="00DF286C">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South African Legislation and Municipal Bylaws</w:t>
            </w:r>
          </w:p>
        </w:tc>
        <w:tc>
          <w:tcPr>
            <w:tcW w:w="6120" w:type="dxa"/>
          </w:tcPr>
          <w:p w:rsidR="00987A03" w:rsidRPr="00E06631" w:rsidRDefault="00987A03" w:rsidP="00DF286C">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Demonstrates knowledge of applicable health and safety regulations. Adheres to applicable health and safety regulations.</w:t>
            </w:r>
          </w:p>
          <w:p w:rsidR="00987A03" w:rsidRPr="00E06631" w:rsidRDefault="00987A03" w:rsidP="00DF286C">
            <w:pPr>
              <w:autoSpaceDE w:val="0"/>
              <w:autoSpaceDN w:val="0"/>
              <w:ind w:left="357"/>
              <w:rPr>
                <w:rFonts w:ascii="Arial Narrow" w:hAnsi="Arial Narrow"/>
                <w:color w:val="000000" w:themeColor="text1"/>
                <w:sz w:val="20"/>
                <w:szCs w:val="20"/>
              </w:rPr>
            </w:pPr>
          </w:p>
          <w:p w:rsidR="00987A03" w:rsidRPr="00E06631" w:rsidRDefault="00987A03" w:rsidP="000D1C95">
            <w:pPr>
              <w:autoSpaceDE w:val="0"/>
              <w:autoSpaceDN w:val="0"/>
              <w:ind w:left="660"/>
              <w:rPr>
                <w:rFonts w:ascii="Arial Narrow" w:hAnsi="Arial Narrow"/>
                <w:color w:val="000000" w:themeColor="text1"/>
                <w:sz w:val="20"/>
                <w:szCs w:val="20"/>
              </w:rPr>
            </w:pPr>
            <w:r w:rsidRPr="00EE39B2">
              <w:rPr>
                <w:rFonts w:ascii="Arial Narrow" w:hAnsi="Arial Narrow"/>
                <w:noProof/>
                <w:color w:val="000000" w:themeColor="text1"/>
                <w:sz w:val="18"/>
                <w:szCs w:val="18"/>
              </w:rPr>
              <w:t>Audits compliance of all legal conditions required from the different spheres of Government to ensure compliance.</w:t>
            </w:r>
          </w:p>
        </w:tc>
      </w:tr>
    </w:tbl>
    <w:p w:rsidR="00987A03" w:rsidRPr="00E06631" w:rsidRDefault="00987A03" w:rsidP="00B453E0">
      <w:pPr>
        <w:rPr>
          <w:rFonts w:ascii="Arial" w:hAnsi="Arial" w:cs="Arial"/>
          <w:color w:val="000000" w:themeColor="text1"/>
          <w:sz w:val="22"/>
          <w:szCs w:val="22"/>
          <w:lang w:val="en-GB"/>
        </w:rPr>
      </w:pPr>
    </w:p>
    <w:p w:rsidR="00987A03" w:rsidRPr="00E06631" w:rsidRDefault="00987A0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87A03" w:rsidRPr="00E06631">
        <w:trPr>
          <w:tblHeader/>
        </w:trPr>
        <w:tc>
          <w:tcPr>
            <w:tcW w:w="3168" w:type="dxa"/>
            <w:shd w:val="clear" w:color="auto" w:fill="E0E0E0"/>
          </w:tcPr>
          <w:p w:rsidR="00987A03" w:rsidRPr="00E06631" w:rsidRDefault="00987A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Competence</w:t>
            </w:r>
          </w:p>
        </w:tc>
        <w:tc>
          <w:tcPr>
            <w:tcW w:w="6120" w:type="dxa"/>
            <w:shd w:val="clear" w:color="auto" w:fill="E0E0E0"/>
          </w:tcPr>
          <w:p w:rsidR="00987A03" w:rsidRPr="00E06631" w:rsidRDefault="00987A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87A03" w:rsidRPr="00E06631" w:rsidTr="005F56C9">
        <w:tc>
          <w:tcPr>
            <w:tcW w:w="3168" w:type="dxa"/>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Engineering Technical Functional Duties</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Understands and applies technical knowledge of functional duties, processes, methodology and systems.</w:t>
            </w:r>
          </w:p>
          <w:p w:rsidR="00987A03" w:rsidRPr="00E06631" w:rsidRDefault="00987A03" w:rsidP="005F56C9">
            <w:pPr>
              <w:autoSpaceDE w:val="0"/>
              <w:autoSpaceDN w:val="0"/>
              <w:ind w:left="357"/>
              <w:rPr>
                <w:rFonts w:ascii="Arial Narrow" w:hAnsi="Arial Narrow"/>
                <w:color w:val="000000" w:themeColor="text1"/>
                <w:sz w:val="20"/>
                <w:szCs w:val="20"/>
              </w:rPr>
            </w:pPr>
          </w:p>
          <w:p w:rsidR="00987A03" w:rsidRPr="00EE39B2" w:rsidRDefault="00987A03" w:rsidP="00CE1BD1">
            <w:pPr>
              <w:autoSpaceDE w:val="0"/>
              <w:autoSpaceDN w:val="0"/>
              <w:ind w:left="660"/>
              <w:rPr>
                <w:rFonts w:ascii="Arial Narrow" w:hAnsi="Arial Narrow"/>
                <w:noProof/>
                <w:color w:val="000000" w:themeColor="text1"/>
                <w:sz w:val="18"/>
                <w:szCs w:val="18"/>
              </w:rPr>
            </w:pPr>
            <w:r w:rsidRPr="00EE39B2">
              <w:rPr>
                <w:rFonts w:ascii="Arial Narrow" w:hAnsi="Arial Narrow"/>
                <w:noProof/>
                <w:color w:val="000000" w:themeColor="text1"/>
                <w:sz w:val="18"/>
                <w:szCs w:val="18"/>
              </w:rPr>
              <w:t>Organises certification of all claims of relevant service providers for payment.</w:t>
            </w:r>
          </w:p>
          <w:p w:rsidR="00987A03" w:rsidRPr="00EE39B2" w:rsidRDefault="00987A03" w:rsidP="00CE1BD1">
            <w:pPr>
              <w:autoSpaceDE w:val="0"/>
              <w:autoSpaceDN w:val="0"/>
              <w:ind w:left="660"/>
              <w:rPr>
                <w:rFonts w:ascii="Arial Narrow" w:hAnsi="Arial Narrow"/>
                <w:noProof/>
                <w:color w:val="000000" w:themeColor="text1"/>
                <w:sz w:val="18"/>
                <w:szCs w:val="18"/>
              </w:rPr>
            </w:pPr>
          </w:p>
          <w:p w:rsidR="00987A03" w:rsidRPr="00E06631" w:rsidRDefault="00987A03" w:rsidP="000D1C95">
            <w:pPr>
              <w:autoSpaceDE w:val="0"/>
              <w:autoSpaceDN w:val="0"/>
              <w:ind w:left="660"/>
              <w:rPr>
                <w:rFonts w:ascii="Arial Narrow" w:hAnsi="Arial Narrow"/>
                <w:color w:val="000000" w:themeColor="text1"/>
                <w:sz w:val="20"/>
                <w:szCs w:val="20"/>
              </w:rPr>
            </w:pPr>
            <w:r w:rsidRPr="00EE39B2">
              <w:rPr>
                <w:rFonts w:ascii="Arial Narrow" w:hAnsi="Arial Narrow"/>
                <w:noProof/>
                <w:color w:val="000000" w:themeColor="text1"/>
                <w:sz w:val="18"/>
                <w:szCs w:val="18"/>
              </w:rPr>
              <w:t>Controls financial database for each project by initially setting up the spreadsheets checking validity of all calculations and formula.</w:t>
            </w:r>
          </w:p>
        </w:tc>
      </w:tr>
      <w:tr w:rsidR="00987A03" w:rsidRPr="00E06631" w:rsidTr="005F56C9">
        <w:tc>
          <w:tcPr>
            <w:tcW w:w="3168" w:type="dxa"/>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Administration</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987A03" w:rsidRPr="00E06631" w:rsidRDefault="00987A03" w:rsidP="000347AC">
            <w:pPr>
              <w:autoSpaceDE w:val="0"/>
              <w:autoSpaceDN w:val="0"/>
              <w:ind w:left="660"/>
              <w:rPr>
                <w:rFonts w:ascii="Arial Narrow" w:hAnsi="Arial Narrow"/>
                <w:color w:val="000000" w:themeColor="text1"/>
                <w:sz w:val="18"/>
                <w:szCs w:val="18"/>
              </w:rPr>
            </w:pPr>
          </w:p>
          <w:p w:rsidR="00987A03" w:rsidRPr="00EE39B2" w:rsidRDefault="00987A03" w:rsidP="00CE1BD1">
            <w:pPr>
              <w:autoSpaceDE w:val="0"/>
              <w:autoSpaceDN w:val="0"/>
              <w:ind w:left="660"/>
              <w:rPr>
                <w:rFonts w:ascii="Arial Narrow" w:hAnsi="Arial Narrow"/>
                <w:noProof/>
                <w:color w:val="000000" w:themeColor="text1"/>
                <w:sz w:val="18"/>
                <w:szCs w:val="18"/>
              </w:rPr>
            </w:pPr>
            <w:r w:rsidRPr="00EE39B2">
              <w:rPr>
                <w:rFonts w:ascii="Arial Narrow" w:hAnsi="Arial Narrow"/>
                <w:noProof/>
                <w:color w:val="000000" w:themeColor="text1"/>
                <w:sz w:val="18"/>
                <w:szCs w:val="18"/>
              </w:rPr>
              <w:t>Opens votes to facilitate the commencement of projects.</w:t>
            </w:r>
          </w:p>
          <w:p w:rsidR="00987A03" w:rsidRPr="00EE39B2" w:rsidRDefault="00987A03" w:rsidP="00CE1BD1">
            <w:pPr>
              <w:autoSpaceDE w:val="0"/>
              <w:autoSpaceDN w:val="0"/>
              <w:ind w:left="660"/>
              <w:rPr>
                <w:rFonts w:ascii="Arial Narrow" w:hAnsi="Arial Narrow"/>
                <w:noProof/>
                <w:color w:val="000000" w:themeColor="text1"/>
                <w:sz w:val="18"/>
                <w:szCs w:val="18"/>
              </w:rPr>
            </w:pPr>
          </w:p>
          <w:p w:rsidR="00987A03" w:rsidRPr="00EE39B2" w:rsidRDefault="00987A03" w:rsidP="00CE1BD1">
            <w:pPr>
              <w:autoSpaceDE w:val="0"/>
              <w:autoSpaceDN w:val="0"/>
              <w:ind w:left="660"/>
              <w:rPr>
                <w:rFonts w:ascii="Arial Narrow" w:hAnsi="Arial Narrow"/>
                <w:noProof/>
                <w:color w:val="000000" w:themeColor="text1"/>
                <w:sz w:val="18"/>
                <w:szCs w:val="18"/>
              </w:rPr>
            </w:pPr>
            <w:r w:rsidRPr="00EE39B2">
              <w:rPr>
                <w:rFonts w:ascii="Arial Narrow" w:hAnsi="Arial Narrow"/>
                <w:noProof/>
                <w:color w:val="000000" w:themeColor="text1"/>
                <w:sz w:val="18"/>
                <w:szCs w:val="18"/>
              </w:rPr>
              <w:t>Extracts relevant information from financial systems and reproduce in various reporting formats.</w:t>
            </w:r>
          </w:p>
          <w:p w:rsidR="00987A03" w:rsidRPr="00EE39B2" w:rsidRDefault="00987A03" w:rsidP="00CE1BD1">
            <w:pPr>
              <w:autoSpaceDE w:val="0"/>
              <w:autoSpaceDN w:val="0"/>
              <w:ind w:left="660"/>
              <w:rPr>
                <w:rFonts w:ascii="Arial Narrow" w:hAnsi="Arial Narrow"/>
                <w:noProof/>
                <w:color w:val="000000" w:themeColor="text1"/>
                <w:sz w:val="18"/>
                <w:szCs w:val="18"/>
              </w:rPr>
            </w:pPr>
          </w:p>
          <w:p w:rsidR="00987A03" w:rsidRPr="00E06631" w:rsidRDefault="00987A03" w:rsidP="000D1C95">
            <w:pPr>
              <w:autoSpaceDE w:val="0"/>
              <w:autoSpaceDN w:val="0"/>
              <w:ind w:left="660"/>
              <w:rPr>
                <w:rFonts w:ascii="Arial Narrow" w:hAnsi="Arial Narrow"/>
                <w:color w:val="000000" w:themeColor="text1"/>
                <w:sz w:val="20"/>
                <w:szCs w:val="20"/>
              </w:rPr>
            </w:pPr>
            <w:r w:rsidRPr="00EE39B2">
              <w:rPr>
                <w:rFonts w:ascii="Arial Narrow" w:hAnsi="Arial Narrow"/>
                <w:noProof/>
                <w:color w:val="000000" w:themeColor="text1"/>
                <w:sz w:val="18"/>
                <w:szCs w:val="18"/>
              </w:rPr>
              <w:t>Prepares monthly quarterly bi-annual and annual reports.</w:t>
            </w:r>
          </w:p>
        </w:tc>
      </w:tr>
      <w:tr w:rsidR="00987A03" w:rsidRPr="00E06631" w:rsidTr="00DE2AF8">
        <w:tc>
          <w:tcPr>
            <w:tcW w:w="3168" w:type="dxa"/>
          </w:tcPr>
          <w:p w:rsidR="00987A03" w:rsidRPr="00E06631" w:rsidRDefault="00987A03" w:rsidP="00DE2AF8">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Financial</w:t>
            </w:r>
          </w:p>
        </w:tc>
        <w:tc>
          <w:tcPr>
            <w:tcW w:w="6120" w:type="dxa"/>
          </w:tcPr>
          <w:p w:rsidR="00987A03" w:rsidRPr="00E06631" w:rsidRDefault="00987A03" w:rsidP="00DE2AF8">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987A03" w:rsidRPr="00E06631" w:rsidRDefault="00987A03" w:rsidP="00DE2AF8">
            <w:pPr>
              <w:autoSpaceDE w:val="0"/>
              <w:autoSpaceDN w:val="0"/>
              <w:ind w:left="357"/>
              <w:rPr>
                <w:rFonts w:ascii="Arial Narrow" w:hAnsi="Arial Narrow"/>
                <w:color w:val="000000" w:themeColor="text1"/>
                <w:sz w:val="20"/>
                <w:szCs w:val="20"/>
              </w:rPr>
            </w:pPr>
          </w:p>
          <w:p w:rsidR="00987A03" w:rsidRPr="00EE39B2" w:rsidRDefault="00987A03" w:rsidP="00CE1BD1">
            <w:pPr>
              <w:autoSpaceDE w:val="0"/>
              <w:autoSpaceDN w:val="0"/>
              <w:ind w:left="660"/>
              <w:rPr>
                <w:rFonts w:ascii="Arial Narrow" w:hAnsi="Arial Narrow"/>
                <w:noProof/>
                <w:color w:val="000000" w:themeColor="text1"/>
                <w:sz w:val="18"/>
                <w:szCs w:val="18"/>
              </w:rPr>
            </w:pPr>
            <w:r w:rsidRPr="00EE39B2">
              <w:rPr>
                <w:rFonts w:ascii="Arial Narrow" w:hAnsi="Arial Narrow"/>
                <w:noProof/>
                <w:color w:val="000000" w:themeColor="text1"/>
                <w:sz w:val="18"/>
                <w:szCs w:val="18"/>
              </w:rPr>
              <w:t>Organises financial/budget modelling for various funding programmes by determining fund-timing requirements, counter funding obligations of Council and maintenance funding requirements.</w:t>
            </w:r>
          </w:p>
          <w:p w:rsidR="00987A03" w:rsidRPr="00EE39B2" w:rsidRDefault="00987A03" w:rsidP="00CE1BD1">
            <w:pPr>
              <w:autoSpaceDE w:val="0"/>
              <w:autoSpaceDN w:val="0"/>
              <w:ind w:left="660"/>
              <w:rPr>
                <w:rFonts w:ascii="Arial Narrow" w:hAnsi="Arial Narrow"/>
                <w:noProof/>
                <w:color w:val="000000" w:themeColor="text1"/>
                <w:sz w:val="18"/>
                <w:szCs w:val="18"/>
              </w:rPr>
            </w:pPr>
          </w:p>
          <w:p w:rsidR="00987A03" w:rsidRPr="00EE39B2" w:rsidRDefault="00987A03" w:rsidP="00CE1BD1">
            <w:pPr>
              <w:autoSpaceDE w:val="0"/>
              <w:autoSpaceDN w:val="0"/>
              <w:ind w:left="660"/>
              <w:rPr>
                <w:rFonts w:ascii="Arial Narrow" w:hAnsi="Arial Narrow"/>
                <w:noProof/>
                <w:color w:val="000000" w:themeColor="text1"/>
                <w:sz w:val="18"/>
                <w:szCs w:val="18"/>
              </w:rPr>
            </w:pPr>
            <w:r w:rsidRPr="00EE39B2">
              <w:rPr>
                <w:rFonts w:ascii="Arial Narrow" w:hAnsi="Arial Narrow"/>
                <w:noProof/>
                <w:color w:val="000000" w:themeColor="text1"/>
                <w:sz w:val="18"/>
                <w:szCs w:val="18"/>
              </w:rPr>
              <w:t>Verifies and reconciles monthly transfers from funding Agencies to the Municipality.</w:t>
            </w:r>
          </w:p>
          <w:p w:rsidR="00987A03" w:rsidRPr="00EE39B2" w:rsidRDefault="00987A03" w:rsidP="00CE1BD1">
            <w:pPr>
              <w:autoSpaceDE w:val="0"/>
              <w:autoSpaceDN w:val="0"/>
              <w:ind w:left="660"/>
              <w:rPr>
                <w:rFonts w:ascii="Arial Narrow" w:hAnsi="Arial Narrow"/>
                <w:noProof/>
                <w:color w:val="000000" w:themeColor="text1"/>
                <w:sz w:val="18"/>
                <w:szCs w:val="18"/>
              </w:rPr>
            </w:pPr>
          </w:p>
          <w:p w:rsidR="00987A03" w:rsidRPr="00E06631" w:rsidRDefault="00987A03" w:rsidP="000D1C95">
            <w:pPr>
              <w:autoSpaceDE w:val="0"/>
              <w:autoSpaceDN w:val="0"/>
              <w:ind w:left="660"/>
              <w:rPr>
                <w:rFonts w:ascii="Arial Narrow" w:hAnsi="Arial Narrow"/>
                <w:color w:val="000000" w:themeColor="text1"/>
                <w:sz w:val="20"/>
                <w:szCs w:val="20"/>
              </w:rPr>
            </w:pPr>
            <w:r w:rsidRPr="00EE39B2">
              <w:rPr>
                <w:rFonts w:ascii="Arial Narrow" w:hAnsi="Arial Narrow"/>
                <w:noProof/>
                <w:color w:val="000000" w:themeColor="text1"/>
                <w:sz w:val="18"/>
                <w:szCs w:val="18"/>
              </w:rPr>
              <w:t>Administers the monthly claims and expenditure by auditing all claims.</w:t>
            </w:r>
          </w:p>
        </w:tc>
      </w:tr>
    </w:tbl>
    <w:p w:rsidR="00987A03" w:rsidRPr="00E06631" w:rsidRDefault="00987A03" w:rsidP="00B453E0">
      <w:pPr>
        <w:rPr>
          <w:rFonts w:ascii="Arial" w:hAnsi="Arial" w:cs="Arial"/>
          <w:color w:val="000000" w:themeColor="text1"/>
          <w:sz w:val="22"/>
          <w:szCs w:val="22"/>
          <w:lang w:val="en-GB"/>
        </w:rPr>
      </w:pPr>
    </w:p>
    <w:p w:rsidR="00987A03" w:rsidRPr="00E06631" w:rsidRDefault="00987A03"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987A03" w:rsidRPr="00E06631">
        <w:trPr>
          <w:tblHeader/>
        </w:trPr>
        <w:tc>
          <w:tcPr>
            <w:tcW w:w="3139" w:type="dxa"/>
            <w:tcBorders>
              <w:bottom w:val="single" w:sz="4" w:space="0" w:color="auto"/>
            </w:tcBorders>
            <w:shd w:val="clear" w:color="auto" w:fill="E0E0E0"/>
          </w:tcPr>
          <w:p w:rsidR="00987A03" w:rsidRPr="00E06631" w:rsidRDefault="00987A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987A03" w:rsidRPr="00E06631" w:rsidRDefault="00987A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87A03" w:rsidRPr="00E06631" w:rsidTr="005F56C9">
        <w:tc>
          <w:tcPr>
            <w:tcW w:w="3168" w:type="dxa"/>
            <w:gridSpan w:val="2"/>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Organisational Awareness</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Understands the context within which he/she operates and how he/she contributes to the organisation and the broader environment.</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5F56C9">
        <w:tc>
          <w:tcPr>
            <w:tcW w:w="3168" w:type="dxa"/>
            <w:gridSpan w:val="2"/>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Communication</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5F56C9">
        <w:tc>
          <w:tcPr>
            <w:tcW w:w="3168" w:type="dxa"/>
            <w:gridSpan w:val="2"/>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Self Management</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Manages own time, priorities, emotions and behaviours in order to achieve personal and work goals.</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5F56C9">
        <w:tc>
          <w:tcPr>
            <w:tcW w:w="3168" w:type="dxa"/>
            <w:gridSpan w:val="2"/>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Honesty and Integrity</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5F56C9">
        <w:tc>
          <w:tcPr>
            <w:tcW w:w="3168" w:type="dxa"/>
            <w:gridSpan w:val="2"/>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Self Development</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Demonstrates commitment to assess and actively work towards improving and developing own knowledge, experience and competency.</w:t>
            </w:r>
          </w:p>
          <w:p w:rsidR="00987A03" w:rsidRPr="00E06631" w:rsidRDefault="00987A03" w:rsidP="00987A03">
            <w:pPr>
              <w:autoSpaceDE w:val="0"/>
              <w:autoSpaceDN w:val="0"/>
              <w:ind w:left="357"/>
              <w:rPr>
                <w:rFonts w:ascii="Arial Narrow" w:hAnsi="Arial Narrow"/>
                <w:color w:val="000000" w:themeColor="text1"/>
                <w:sz w:val="20"/>
                <w:szCs w:val="20"/>
              </w:rPr>
            </w:pPr>
          </w:p>
        </w:tc>
      </w:tr>
      <w:tr w:rsidR="00987A03" w:rsidRPr="00E06631" w:rsidTr="005F56C9">
        <w:tc>
          <w:tcPr>
            <w:tcW w:w="3168" w:type="dxa"/>
            <w:gridSpan w:val="2"/>
          </w:tcPr>
          <w:p w:rsidR="00987A03" w:rsidRPr="00E06631" w:rsidRDefault="00987A03" w:rsidP="005F56C9">
            <w:pPr>
              <w:rPr>
                <w:rFonts w:ascii="Arial Narrow" w:hAnsi="Arial Narrow" w:cs="Arial"/>
                <w:color w:val="000000" w:themeColor="text1"/>
                <w:sz w:val="20"/>
                <w:szCs w:val="20"/>
              </w:rPr>
            </w:pPr>
            <w:r w:rsidRPr="00EE39B2">
              <w:rPr>
                <w:rFonts w:ascii="Arial Narrow" w:hAnsi="Arial Narrow" w:cs="Arial"/>
                <w:noProof/>
                <w:color w:val="000000" w:themeColor="text1"/>
                <w:sz w:val="20"/>
                <w:szCs w:val="20"/>
              </w:rPr>
              <w:t>Ethical Conduct</w:t>
            </w:r>
          </w:p>
        </w:tc>
        <w:tc>
          <w:tcPr>
            <w:tcW w:w="6120" w:type="dxa"/>
          </w:tcPr>
          <w:p w:rsidR="00987A03" w:rsidRPr="00E06631" w:rsidRDefault="00987A03" w:rsidP="005F56C9">
            <w:pPr>
              <w:autoSpaceDE w:val="0"/>
              <w:autoSpaceDN w:val="0"/>
              <w:ind w:left="357"/>
              <w:rPr>
                <w:rFonts w:ascii="Arial Narrow" w:hAnsi="Arial Narrow"/>
                <w:color w:val="000000" w:themeColor="text1"/>
                <w:sz w:val="20"/>
                <w:szCs w:val="20"/>
              </w:rPr>
            </w:pPr>
            <w:r w:rsidRPr="00EE39B2">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987A03" w:rsidRPr="00E06631" w:rsidRDefault="00987A03" w:rsidP="00987A03">
            <w:pPr>
              <w:autoSpaceDE w:val="0"/>
              <w:autoSpaceDN w:val="0"/>
              <w:ind w:left="357"/>
              <w:rPr>
                <w:rFonts w:ascii="Arial Narrow" w:hAnsi="Arial Narrow"/>
                <w:color w:val="000000" w:themeColor="text1"/>
                <w:sz w:val="20"/>
                <w:szCs w:val="20"/>
              </w:rPr>
            </w:pPr>
          </w:p>
        </w:tc>
      </w:tr>
    </w:tbl>
    <w:p w:rsidR="00987A03" w:rsidRPr="00E06631" w:rsidRDefault="00987A03" w:rsidP="00B453E0">
      <w:pPr>
        <w:rPr>
          <w:rFonts w:ascii="Arial" w:hAnsi="Arial" w:cs="Arial"/>
          <w:b/>
          <w:color w:val="000000" w:themeColor="text1"/>
        </w:rPr>
      </w:pPr>
    </w:p>
    <w:p w:rsidR="00987A03" w:rsidRPr="00E06631" w:rsidRDefault="00987A03"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987A03" w:rsidRDefault="00987A03" w:rsidP="005C0A1A">
      <w:pPr>
        <w:rPr>
          <w:rFonts w:ascii="Arial" w:hAnsi="Arial" w:cs="Arial"/>
          <w:b/>
          <w:color w:val="000000" w:themeColor="text1"/>
          <w:sz w:val="22"/>
          <w:szCs w:val="22"/>
        </w:rPr>
      </w:pPr>
    </w:p>
    <w:p w:rsidR="00987A03" w:rsidRPr="00EE39B2" w:rsidRDefault="00987A03">
      <w:pPr>
        <w:rPr>
          <w:rFonts w:ascii="Arial" w:hAnsi="Arial" w:cs="Arial"/>
          <w:b/>
          <w:noProof/>
          <w:color w:val="000000" w:themeColor="text1"/>
          <w:sz w:val="22"/>
          <w:szCs w:val="22"/>
        </w:rPr>
      </w:pPr>
      <w:r w:rsidRPr="00EE39B2">
        <w:rPr>
          <w:rFonts w:ascii="Arial" w:hAnsi="Arial" w:cs="Arial"/>
          <w:b/>
          <w:noProof/>
          <w:color w:val="000000" w:themeColor="text1"/>
          <w:sz w:val="22"/>
          <w:szCs w:val="22"/>
        </w:rPr>
        <w:t>Municipal Finance Management Act, 2003 (Act 56 of 2003)</w:t>
      </w:r>
    </w:p>
    <w:p w:rsidR="00987A03" w:rsidRPr="00EE39B2" w:rsidRDefault="00987A03">
      <w:pPr>
        <w:rPr>
          <w:rFonts w:ascii="Arial" w:hAnsi="Arial" w:cs="Arial"/>
          <w:b/>
          <w:noProof/>
          <w:color w:val="000000" w:themeColor="text1"/>
          <w:sz w:val="22"/>
          <w:szCs w:val="22"/>
        </w:rPr>
      </w:pPr>
    </w:p>
    <w:p w:rsidR="00987A03" w:rsidRDefault="00987A03" w:rsidP="005C0A1A">
      <w:pPr>
        <w:rPr>
          <w:rFonts w:ascii="Arial" w:hAnsi="Arial" w:cs="Arial"/>
          <w:b/>
          <w:color w:val="000000" w:themeColor="text1"/>
          <w:sz w:val="22"/>
          <w:szCs w:val="22"/>
        </w:rPr>
        <w:sectPr w:rsidR="00987A03" w:rsidSect="00987A03">
          <w:footerReference w:type="even" r:id="rId7"/>
          <w:footerReference w:type="default" r:id="rId8"/>
          <w:pgSz w:w="11907" w:h="16840" w:code="9"/>
          <w:pgMar w:top="1134" w:right="1134" w:bottom="1134" w:left="1134" w:header="720" w:footer="720" w:gutter="0"/>
          <w:pgNumType w:start="1"/>
          <w:cols w:space="720"/>
          <w:docGrid w:linePitch="360"/>
        </w:sectPr>
      </w:pPr>
      <w:r w:rsidRPr="00EE39B2">
        <w:rPr>
          <w:rFonts w:ascii="Arial" w:hAnsi="Arial" w:cs="Arial"/>
          <w:b/>
          <w:noProof/>
          <w:color w:val="000000" w:themeColor="text1"/>
          <w:sz w:val="22"/>
          <w:szCs w:val="22"/>
        </w:rPr>
        <w:t>Local Government Municipal Finance Management Act, 2003 (Act 56 of 2003 )</w:t>
      </w:r>
    </w:p>
    <w:p w:rsidR="00987A03" w:rsidRPr="00E06631" w:rsidRDefault="00987A03" w:rsidP="005C0A1A">
      <w:pPr>
        <w:rPr>
          <w:rFonts w:ascii="Arial" w:hAnsi="Arial" w:cs="Arial"/>
          <w:b/>
          <w:color w:val="000000" w:themeColor="text1"/>
          <w:sz w:val="22"/>
          <w:szCs w:val="22"/>
          <w:lang w:val="en-GB"/>
        </w:rPr>
      </w:pPr>
    </w:p>
    <w:sectPr w:rsidR="00987A03" w:rsidRPr="00E06631" w:rsidSect="00987A03">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A03" w:rsidRDefault="00987A03">
      <w:r>
        <w:separator/>
      </w:r>
    </w:p>
  </w:endnote>
  <w:endnote w:type="continuationSeparator" w:id="0">
    <w:p w:rsidR="00987A03" w:rsidRDefault="00987A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03" w:rsidRDefault="00987A0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87A03" w:rsidRDefault="00987A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03" w:rsidRDefault="00987A0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87A03" w:rsidRDefault="00987A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521C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D40C0">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B521C0"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87A03">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A03" w:rsidRDefault="00987A03">
      <w:r>
        <w:separator/>
      </w:r>
    </w:p>
  </w:footnote>
  <w:footnote w:type="continuationSeparator" w:id="0">
    <w:p w:rsidR="00987A03" w:rsidRDefault="00987A03">
      <w:r>
        <w:continuationSeparator/>
      </w:r>
    </w:p>
  </w:footnote>
  <w:footnote w:id="1">
    <w:p w:rsidR="00987A03" w:rsidRDefault="00987A03">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87A03"/>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2011-04-27T10:34:00Z</dcterms:created>
  <dcterms:modified xsi:type="dcterms:W3CDTF">2011-04-27T10:34:00Z</dcterms:modified>
</cp:coreProperties>
</file>